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F" w:rsidRDefault="00181F0F" w:rsidP="00181F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181F0F" w:rsidRDefault="00181F0F" w:rsidP="00181F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атестаційної комісії </w:t>
      </w:r>
    </w:p>
    <w:p w:rsidR="00181F0F" w:rsidRDefault="00181F0F" w:rsidP="00181F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Горожанського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І-ІІІ ступенів</w:t>
      </w: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 жовтня 2024 р                                                                                           № 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1F0F" w:rsidRDefault="00181F0F" w:rsidP="00181F0F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атестаційної комісії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Кавчук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Чорній О.В.</w:t>
      </w: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атестаційної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Трач О.Є.; Грабар В.П.;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членів атестаційної комісії. </w:t>
      </w:r>
    </w:p>
    <w:p w:rsidR="00181F0F" w:rsidRDefault="00181F0F" w:rsidP="00181F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денний</w:t>
      </w:r>
      <w:proofErr w:type="spellEnd"/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F" w:rsidRDefault="00181F0F" w:rsidP="00181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непрацездатності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проходженню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всебічне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позачерговою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пунктом 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ІІІ.</w:t>
      </w:r>
    </w:p>
    <w:p w:rsidR="00CA38C4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38C4" w:rsidRDefault="00CA38C4" w:rsidP="00181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позачергової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відпустках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переноситься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міжатестаційного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проводиться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 одного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два 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роботу.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та:</w:t>
      </w:r>
    </w:p>
    <w:p w:rsidR="00181F0F" w:rsidRDefault="00181F0F" w:rsidP="00181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присвоюється (не присвоюється) кваліфікаційна категорія або підтверджується раніше присвоєна кваліфікаційна категорія.</w:t>
      </w:r>
    </w:p>
    <w:p w:rsidR="00181F0F" w:rsidRDefault="00181F0F" w:rsidP="00181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присвоюється (не присвоюється) педагогічне звання, підтверджується (не підтверджується) раніше присвоєне педагогічне звання у разі наявності). Педагогічним працівникам, посади яких не передбачають присвоєння кваліфікаційних категорій за результатами атестації визначається відповідність (невідповідність ) займаній посаді та у порядку, визначеному законодавством, встановлюється (підтверджується) тарифний розряд.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Атестаційна комісія проаналізувала графік атестації усіх педагогічних працівників закладу та визначила педагогічних працівників, які підлягають черговій атестації у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Джуман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Йосипівна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Лагода Лілія Сергіївна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-методист;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Грабар Надія Юріївна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зарубіжної літератури. мистецтва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8C4" w:rsidRDefault="00CA38C4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C4" w:rsidRDefault="00CA38C4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– 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утримались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0.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2.Слухали:</w:t>
      </w:r>
    </w:p>
    <w:p w:rsidR="00181F0F" w:rsidRPr="00181F0F" w:rsidRDefault="00181F0F" w:rsidP="00181F0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Чорній О.В.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№805,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C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8C4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CA38C4">
        <w:rPr>
          <w:rFonts w:ascii="Times New Roman" w:hAnsi="Times New Roman" w:cs="Times New Roman"/>
          <w:sz w:val="28"/>
          <w:szCs w:val="28"/>
        </w:rPr>
        <w:t xml:space="preserve"> 2022року за №1649/38985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наказом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№1169 та 23.12.2022р.),</w:t>
      </w:r>
      <w:r w:rsidRPr="00181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</w:t>
      </w:r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181F0F"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 w:rsidRPr="00181F0F">
        <w:rPr>
          <w:rFonts w:ascii="Times New Roman" w:eastAsia="Times New Roman" w:hAnsi="Times New Roman" w:cs="Times New Roman"/>
          <w:sz w:val="28"/>
          <w:szCs w:val="28"/>
        </w:rPr>
        <w:t xml:space="preserve"> 2024 року № 1277);</w:t>
      </w:r>
      <w:r w:rsidRPr="00181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професійним стандартом учителя затвердженим наказом МОН України від 29.08.2024 року №1225</w:t>
      </w:r>
      <w:r>
        <w:rPr>
          <w:rFonts w:ascii="Times New Roman" w:hAnsi="Times New Roman" w:cs="Times New Roman"/>
          <w:sz w:val="28"/>
          <w:szCs w:val="28"/>
        </w:rPr>
        <w:t xml:space="preserve"> строки та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проінформувала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до 16.10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надходитимуть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строки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Вирішили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1.Визначити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10.10.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 20.12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01.04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строки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строки та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10.10.202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– 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утримались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0.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3.Слухали: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 xml:space="preserve">, директора закладу,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Горожанському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загальної середньої освіти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Вирішили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1F0F" w:rsidRDefault="00181F0F" w:rsidP="0018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– 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утримались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0.</w:t>
      </w: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1F0F" w:rsidRDefault="00181F0F" w:rsidP="00181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1F0F" w:rsidRPr="00181F0F" w:rsidRDefault="00181F0F" w:rsidP="00181F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Богдана КАВЧУК</w:t>
      </w:r>
    </w:p>
    <w:p w:rsidR="00181F0F" w:rsidRDefault="00181F0F" w:rsidP="00181F0F">
      <w:pPr>
        <w:rPr>
          <w:rFonts w:ascii="Times New Roman" w:hAnsi="Times New Roman" w:cs="Times New Roman"/>
          <w:b/>
          <w:sz w:val="28"/>
          <w:szCs w:val="28"/>
        </w:rPr>
      </w:pPr>
    </w:p>
    <w:p w:rsidR="00181F0F" w:rsidRDefault="00181F0F" w:rsidP="00181F0F">
      <w:pPr>
        <w:rPr>
          <w:rFonts w:ascii="Times New Roman" w:hAnsi="Times New Roman" w:cs="Times New Roman"/>
          <w:b/>
          <w:sz w:val="28"/>
          <w:szCs w:val="28"/>
        </w:rPr>
      </w:pPr>
    </w:p>
    <w:p w:rsidR="00181F0F" w:rsidRPr="00181F0F" w:rsidRDefault="00181F0F" w:rsidP="00181F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ЧОРНІЙ</w:t>
      </w:r>
    </w:p>
    <w:p w:rsidR="009E6A42" w:rsidRDefault="009E6A42"/>
    <w:sectPr w:rsidR="009E6A42" w:rsidSect="00181F0F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094D"/>
    <w:multiLevelType w:val="hybridMultilevel"/>
    <w:tmpl w:val="614CFA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0F"/>
    <w:rsid w:val="00036989"/>
    <w:rsid w:val="00181F0F"/>
    <w:rsid w:val="009E6A42"/>
    <w:rsid w:val="00C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BE0C"/>
  <w15:chartTrackingRefBased/>
  <w15:docId w15:val="{FCEFEB59-50E3-47A4-84C5-63A8557A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0F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A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38C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3969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2</cp:revision>
  <cp:lastPrinted>2024-12-02T07:12:00Z</cp:lastPrinted>
  <dcterms:created xsi:type="dcterms:W3CDTF">2024-12-02T05:39:00Z</dcterms:created>
  <dcterms:modified xsi:type="dcterms:W3CDTF">2024-12-02T07:12:00Z</dcterms:modified>
</cp:coreProperties>
</file>