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6D" w:rsidRPr="006D596D" w:rsidRDefault="006D596D" w:rsidP="006D596D">
      <w:pPr>
        <w:spacing w:after="225" w:line="45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uk-UA"/>
        </w:rPr>
      </w:pPr>
      <w:r w:rsidRPr="006D596D">
        <w:rPr>
          <w:rFonts w:ascii="Times New Roman" w:eastAsia="Times New Roman" w:hAnsi="Times New Roman" w:cs="Times New Roman"/>
          <w:color w:val="000000"/>
          <w:kern w:val="36"/>
          <w:sz w:val="42"/>
          <w:szCs w:val="42"/>
          <w:lang w:eastAsia="uk-UA"/>
        </w:rPr>
        <w:t>Загальні критерії оцінювання навчальних досягнень учнів у системі загальної середньої освіти</w:t>
      </w:r>
    </w:p>
    <w:p w:rsidR="006D596D" w:rsidRPr="006D596D" w:rsidRDefault="006D596D" w:rsidP="006D596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ЗАГАЛЬНІ КРИТЕРІЇ ОЦІНЮВАННЯ НАВЧАЛЬНИХ ДОСЯГНЕНЬ УЧНІВ У СИСТЕМІ ЗАГАЛЬНОЇ СЕРЕДНЬОЇ ОСВІТИ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Удосконалення загальної середньої освіти спрямовано на переорієнтацію процесу навчання на розвиток особистості учня, навчання його самостійно оволодівати новими знаннями. Сучасна молода людина об'єктивно змушена бути більш мобільною, інформованою, критично і творчо мислячою, а значить і більш мотивованою до самонавчання і саморозвитку.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Новий етап у розвитку шкільної освіти пов'язаний із упровадженням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компетентнісного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підходу до формування змісту та організації навчального процесу. У чинних навчальних програмах для 12-річної школи на засадах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компетентнісного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підходу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переструктуровано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зміст предметів, розроблено результативну складову змісту. До кожної теми програми визначено обов'язкові результати навчання: вимоги до знань, умінь учнів, що виражаються у різних видах навчальної діяльності (учень називає, наводить приклади, характеризує, визначає, розпізнає, аналізує, порівнює, робить висновки тощо).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Компетентнісна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освіта зорієнтована на практичні результати, досвід особистої діяльності, вироблення ставлень, що зумовлює принципові зміни в організації навчання, яке стає спрямованим на розвиток конкретних цінностей і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життєво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необхідних знань і умінь учнів. Упровадження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компетентнісного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підходу передбачає обов'язкове прогнозування результативної складової змісту, що вимагає адекватних змін у системі оцінювання навчальних досягнень.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 контексті цього змінюються і підходи до оцінювання результатів навчальних досягнень школярів як складової навчального процесу. Оцінювання має ґрунтуватися на позитивному принципі, що передусім передбачає врахування рівня досягнень учня, а не ступеня його невдач.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Результати навчальної діяльності учнів на всіх етапах шкільної освіти не можуть обмежуватися знаннями, уміннями, навичками, метою навчання мають бути сформовані компетентності, 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як загальна здатність, що базується на знаннях, досвіді та цінностях особистості.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Компетентності не суперечать знанням, умінням, навичкам, вони передбачають здатність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осмислено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їх використовувати. Удосконалення освітнього процесу з урахуванням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компетентнісного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підходу полягає в тому, щоб навчити учнів застосовувати набуті знання й уміння в конкретних навчальних та життєвих ситуаціях.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Вчені виокремлюють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трьохрівневу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ієрархію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компетентностей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 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Предметні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- формуються засобами навчальних предметів. 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Міжпредметні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- належить до групи предметів або освітніх галузей.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Компетентнісна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освіта на предметному та міжпредметному рівнях орієнтована на засвоєння особистістю конкретних навчальних результатів - 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знань, умінь, навичок, формування ставлень, досвіду, рівень засвоєння яких дозволяє їй діяти адекватно у певних навчальних і життєвих ситуаціях.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Найбільш універсальними є 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ключові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 компетентності, які формуються засобами міжпредметного і предметного змісту Перелік ключових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компетентностей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визначається на основі цілей загальної середньої освіти та основних видів діяльності учнів, які сприяють оволодінню соціальним досвідом, навичками життя й практичної діяльності в суспільстві.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Міжнародна спільнота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компетентнісний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підхід вважає дієвим інструментом поліпшення якості освіти.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Рада Європи, проводячи міжнародні дослідження, поглиблюючи та розвиваючи поняття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компетентностей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, пропонує перелік ключових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компетентностей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якими мають володіти молоді європейці: політичні та соціальні компетентності; компетентності, пов'язані з життям у багатокультурному суспільстві; компетентності, що стосуються володіння усним та письмовим спілкуванням, компетентності, пов'язані з розвитком інформаційного суспільства; здатність вчитися протягом життя. Пізніше вони були об'єднані в три основні напрями: соціальні, пов'язані з соціальною діяльністю особистості, життям суспільства; мотиваційні, пов'язані з інтересами, індивідуальним вибором особистості; функціональні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,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пов'язані зі сферою знань, умінням оперувати науковими знаннями та фактичним матеріалом.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На підставі міжнародних та національних досліджень в Україні виокремлено п'ять наскрізних ключових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компетентностей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: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lastRenderedPageBreak/>
        <w:t>Уміння вчитися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- передбачає формування індивідуального досвіду участі школяра в навчальному процесі, вміння, бажання організувати свою працю для досягнення успішного результату; оволодіння вміннями та навичками саморозвитку, самоаналізу, самоконтролю та самооцінки.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Здоров'язбережувальна</w:t>
      </w:r>
      <w:proofErr w:type="spellEnd"/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компетентність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- пов'язана з готовністю вести здоровий спосіб життя у фізичній, соціальній, психічній та духовній сферах.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Загальнокультурна (комунікативна) компетентність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noBreakHyphen/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 передбачає опанування спілкуванням у сфері культурних,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мовних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, релігійних відносин; здатність цінувати найважливіші досягнення національної, європейської та світової культур.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Соціально-трудова компетентність 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noBreakHyphen/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пов'язана з готовністю робити свідомий вибір, орієнтуватися в проблемах сучасного суспільно-політичного життя; оволодіння етикою громадянських стосунків, навичками соціальної активності, функціональної грамотності; уміння організувати власну трудову та підприємницьку діяльності; оцінювати власні професійні можливості, здатність співвідносити їх із потребами ринку праці.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Інформаційна компетентність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noBreakHyphen/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передбачає оволодіння новими інформаційними технологіями, уміннями відбирати, аналізувати, оцінювати інформацію, систематизувати її; використовувати джерела інформації для власного розвитку.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Компетентність як інтегрований результат індивідуальної навчальної діяльності учнів, формується на основі оволодіння ними змістовими, процесуальними і мотиваційними компонентами, його рівень виявляється в процесі оцінювання.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Основними 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функціями оцінювання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навчальних досягнень учнів є:</w:t>
      </w:r>
    </w:p>
    <w:p w:rsidR="006D596D" w:rsidRPr="006D596D" w:rsidRDefault="006D596D" w:rsidP="006D59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контролююча 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noBreakHyphen/>
        <w:t>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визначає рівень досягнень кожного учня (учениці), готовність до засвоєння нового матеріалу, що дає змогу вчителеві відповідно планувати й викладати навчальний матеріал;</w:t>
      </w:r>
    </w:p>
    <w:p w:rsidR="006D596D" w:rsidRPr="006D596D" w:rsidRDefault="006D596D" w:rsidP="006D59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навчальна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noBreakHyphen/>
        <w:t>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сприяє повторенню, уточненню й поглибленню знань, їх систематизації, вдосконаленню умінь та навичок;</w:t>
      </w:r>
    </w:p>
    <w:p w:rsidR="006D596D" w:rsidRPr="006D596D" w:rsidRDefault="006D596D" w:rsidP="006D59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діагностико-коригувальна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noBreakHyphen/>
        <w:t>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з'ясовує причини труднощів, які виникають в учня (учениці) в процесі навчання; виявляє прогалини у засвоєному, вносить корективи, спрямовані на їх усунення;</w:t>
      </w:r>
    </w:p>
    <w:p w:rsidR="006D596D" w:rsidRPr="006D596D" w:rsidRDefault="006D596D" w:rsidP="006D59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proofErr w:type="spellStart"/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стимулювально</w:t>
      </w:r>
      <w:proofErr w:type="spellEnd"/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-мотиваційна 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noBreakHyphen/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формує позитивні мотиви навчання;</w:t>
      </w:r>
    </w:p>
    <w:p w:rsidR="006D596D" w:rsidRPr="006D596D" w:rsidRDefault="006D596D" w:rsidP="006D59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виховна 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-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сприяє формуванню умінь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відповідально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й зосереджено працювати, застосовувати прийоми контролю й самоконтролю, рефлексії навчальної діяльності.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При оцінюванні навчальних досягнень учнів 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мають ураховуватися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:</w:t>
      </w:r>
    </w:p>
    <w:p w:rsidR="006D596D" w:rsidRPr="006D596D" w:rsidRDefault="006D596D" w:rsidP="006D596D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характеристики відповіді учня: правильність, логічність, обґрунтованість, цілісність;</w:t>
      </w:r>
    </w:p>
    <w:p w:rsidR="006D596D" w:rsidRPr="006D596D" w:rsidRDefault="006D596D" w:rsidP="006D596D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якість знань: повнота, глибина, гнучкість, системність, міцність;</w:t>
      </w:r>
    </w:p>
    <w:p w:rsidR="006D596D" w:rsidRPr="006D596D" w:rsidRDefault="006D596D" w:rsidP="006D596D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сформованість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загальнонавчальних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та предметних умінь і навичок;</w:t>
      </w:r>
    </w:p>
    <w:p w:rsidR="006D596D" w:rsidRPr="006D596D" w:rsidRDefault="006D596D" w:rsidP="006D596D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рівень володіння розумовими операціями: вміння аналізувати, синтезувати, порівнювати, абстрагувати, класифікувати, узагальнювати, робити висновки тощо;</w:t>
      </w:r>
    </w:p>
    <w:p w:rsidR="006D596D" w:rsidRPr="006D596D" w:rsidRDefault="006D596D" w:rsidP="006D596D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досвід творчої діяльності (вміння виявляти проблеми та розв'язувати їх, формулювати гіпотези);</w:t>
      </w:r>
    </w:p>
    <w:p w:rsidR="006D596D" w:rsidRPr="006D596D" w:rsidRDefault="006D596D" w:rsidP="006D596D">
      <w:pPr>
        <w:numPr>
          <w:ilvl w:val="0"/>
          <w:numId w:val="2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самостійність оцінних суджень.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Характеристики якості знань взаємопов'язані між собою і доповнюють одна одну.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Повнота знань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noBreakHyphen/>
        <w:t xml:space="preserve"> кількість знань, визначених навчальною програмою.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Глибина знань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noBreakHyphen/>
        <w:t xml:space="preserve"> усвідомленість існуючих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зв'язків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між групами знань.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Гнучкість знань 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noBreakHyphen/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уміння учнів застосовувати набуті знання у стандартних і нестандартних ситуаціях; знаходити варіативні способи використання знань; уміння комбінувати новий спосіб діяльності із вже відомих.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Системність знань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noBreakHyphen/>
        <w:t xml:space="preserve"> усвідомлення структури знань, їх ієрархії і послідовності, тобто усвідомлення одних знань як базових для інших.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Міцність знань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noBreakHyphen/>
        <w:t xml:space="preserve"> тривалість збереження їх в пам'яті, відтворення їх в необхідних ситуаціях.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Знання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є складовою умінь учнів діяти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Уміння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виявляються в різних видах діяльності і поділяються на розумові і практичні.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Навички 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noBreakHyphen/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дії доведені до автоматизму у результаті виконання вправ. Для сформованих навичок характерні швидкість і точність відтворення.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Ціннісні ставлення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 виражають особистий досвід учнів, їх дії, переживання, почуття, які виявляються у відносинах до оточуючого (людей, явищ, природи, пізнання тощо). У контексті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>компетентнісної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освіти це виявляється у відповідальності учнів, прагненні закріплювати позитивні надбання у навчальній діяльності, зростанні вимог до свої навчальних  досягнень.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Названі вище орієнтири покладено в основу чотирьох рівнів навчальних досягнень учнів: 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початкового, середнього, достатнього, високого.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Вони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визначаються за такими характеристиками: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Перший рівень 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noBreakHyphen/>
        <w:t xml:space="preserve"> початковий.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Відповідь учня (учениці) фрагментарна, характеризується початковими уявленнями про предмет вивчення.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Другий рівень 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noBreakHyphen/>
        <w:t xml:space="preserve"> середній.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Учень (учениця) відтворює основний навчальний матеріал, виконує завдання за зразком, володіє елементарними вміннями навчальної діяльності.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Третій рівень - достатній.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Учень (учениця) знає істотні ознаки понять, явищ, зв'язки між ними, вміє пояснити основні закономірності, а також самостійно застосовує знання в стандартних ситуаціях, володіє розумовими операціями (аналізом, абстрагуванням, узагальненням тощо), вміє робити висновки, виправляти допущені помилки. Відповідь учня (учениця) правильна, логічна, обґрунтована, хоча їм бракує власних суджень.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Четвертий рівень 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noBreakHyphen/>
        <w:t xml:space="preserve"> високий.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Знання учня (учениці) є глибокими, міцними, системними; учень (учениця) вміє застосовувати їх для виконання творчих завдань, його (її) навчальна діяльність позначена вмінням самостійно оцінювати різноманітні ситуації, явища, факти, виявляти і відстоювати особисту позицію.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Водночас, визначення високого рівня навчальних досягнень, зокрема оцінки 12 балів, передбачає знання та уміння в межах навчальної програми і не передбачає участі школярів у олімпіадах, творчих конкурсах тощо (таблиця).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Кожний наступний рівень вимог вбирає в себе вимоги до попереднього, а також додає нові характеристики.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Критерії оцінювання навчальних досягнень реалізуються в нормах оцінок, які встановлюють чітке співвідношення між вимогами до знань, умінь і навичок, які оцінюються, та показником оцінки в балах.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705"/>
        <w:gridCol w:w="7113"/>
      </w:tblGrid>
      <w:tr w:rsidR="006D596D" w:rsidRPr="006D596D" w:rsidTr="006D596D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bCs/>
                <w:sz w:val="17"/>
                <w:szCs w:val="17"/>
                <w:bdr w:val="none" w:sz="0" w:space="0" w:color="auto" w:frame="1"/>
                <w:lang w:eastAsia="uk-UA"/>
              </w:rPr>
              <w:t>Рівні навчальних досягнень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bCs/>
                <w:sz w:val="17"/>
                <w:szCs w:val="17"/>
                <w:bdr w:val="none" w:sz="0" w:space="0" w:color="auto" w:frame="1"/>
                <w:lang w:eastAsia="uk-UA"/>
              </w:rPr>
              <w:t>Бали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bCs/>
                <w:sz w:val="17"/>
                <w:szCs w:val="17"/>
                <w:bdr w:val="none" w:sz="0" w:space="0" w:color="auto" w:frame="1"/>
                <w:lang w:eastAsia="uk-UA"/>
              </w:rPr>
              <w:t>Загальні критерії оцінювання навчальних досягнень учнів</w:t>
            </w:r>
          </w:p>
        </w:tc>
      </w:tr>
      <w:tr w:rsidR="006D596D" w:rsidRPr="006D596D" w:rsidTr="006D596D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1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596D" w:rsidRPr="006D596D" w:rsidRDefault="006D596D" w:rsidP="006D59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Учень (учениця) розрізняє об'єкти вивчення</w:t>
            </w:r>
          </w:p>
        </w:tc>
      </w:tr>
      <w:tr w:rsidR="006D596D" w:rsidRPr="006D596D" w:rsidTr="006D596D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I. Початковий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2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D596D" w:rsidRPr="006D596D" w:rsidRDefault="006D596D" w:rsidP="006D59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Учень (учениця) відтворює незначну частину навчального матеріалу, має нечіткі уявлення про об'єкт вивчення</w:t>
            </w:r>
          </w:p>
        </w:tc>
      </w:tr>
      <w:tr w:rsidR="006D596D" w:rsidRPr="006D596D" w:rsidTr="006D596D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3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D596D" w:rsidRPr="006D596D" w:rsidRDefault="006D596D" w:rsidP="006D59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Учень (учениця) відтворює частину навчального матеріалу; з допомогою вчителя виконує елементарні завдання</w:t>
            </w:r>
          </w:p>
        </w:tc>
      </w:tr>
      <w:tr w:rsidR="006D596D" w:rsidRPr="006D596D" w:rsidTr="006D596D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4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596D" w:rsidRPr="006D596D" w:rsidRDefault="006D596D" w:rsidP="006D59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Учень (учениця) з допомогою вчителя відтворює основний навчальний матеріал, може повторити за зразком певну операцію, дію</w:t>
            </w:r>
          </w:p>
        </w:tc>
      </w:tr>
      <w:tr w:rsidR="006D596D" w:rsidRPr="006D596D" w:rsidTr="006D596D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II. Середній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5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bottom"/>
            <w:hideMark/>
          </w:tcPr>
          <w:p w:rsidR="006D596D" w:rsidRPr="006D596D" w:rsidRDefault="006D596D" w:rsidP="006D59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 xml:space="preserve">Учень (учениця) відтворює основний навчальний матеріал, здатний з помилками й </w:t>
            </w:r>
            <w:proofErr w:type="spellStart"/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неточностями</w:t>
            </w:r>
            <w:proofErr w:type="spellEnd"/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 xml:space="preserve"> дати визначення понять, сформулювати правило</w:t>
            </w:r>
          </w:p>
        </w:tc>
      </w:tr>
      <w:tr w:rsidR="006D596D" w:rsidRPr="006D596D" w:rsidTr="006D596D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6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Учень (учениця) виявляє знання й розуміння основних положень навчального матеріалу. Відповідь його(її) правильна, але недостатньо осмислена. Вміє застосовувати знання при виконанні завдань за зразком</w:t>
            </w:r>
          </w:p>
        </w:tc>
      </w:tr>
      <w:tr w:rsidR="006D596D" w:rsidRPr="006D596D" w:rsidTr="006D596D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7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Учень (учениця) правильно відтворює навчальний матеріал, знає основоположні теорії і факти, вміє наводити окремі власні приклади на підтвердження певних думок, частково контролює власні навчальні дії</w:t>
            </w:r>
          </w:p>
        </w:tc>
      </w:tr>
      <w:tr w:rsidR="006D596D" w:rsidRPr="006D596D" w:rsidTr="006D596D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III. Достатній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8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596D" w:rsidRPr="006D596D" w:rsidRDefault="006D596D" w:rsidP="006D59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Знання учня (учениці) є достатніми, він (вона) застосовує вивчений матеріал у стандартних ситуаціях, намагається аналізувати, встановлювати найсуттєвіші зв'язки і залежність між явищами, фактами, робити висновки, загалом контролює власну діяльність. Відповідь його (її) логічна, хоч і має  неточності</w:t>
            </w:r>
          </w:p>
        </w:tc>
      </w:tr>
      <w:tr w:rsidR="006D596D" w:rsidRPr="006D596D" w:rsidTr="006D596D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9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Учень (учениця) добре володіє вивченим матеріалом, застосовує знання в стандартних ситуаціях, уміє аналізувати й систематизувати інформацію, використовує загальновідомі докази із самостійною і правильною аргументацією</w:t>
            </w:r>
          </w:p>
        </w:tc>
      </w:tr>
      <w:tr w:rsidR="006D596D" w:rsidRPr="006D596D" w:rsidTr="006D596D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10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Учень (учениця) має повні, глибокі знання, здатний(а)  використовувати їх у практичній діяльності, робити висновки, узагальнення</w:t>
            </w:r>
          </w:p>
        </w:tc>
      </w:tr>
      <w:tr w:rsidR="006D596D" w:rsidRPr="006D596D" w:rsidTr="006D596D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IV. Високий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11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hideMark/>
          </w:tcPr>
          <w:p w:rsidR="006D596D" w:rsidRPr="006D596D" w:rsidRDefault="006D596D" w:rsidP="006D59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Учень (учениця) має гнучкі знання в межах вимог навчальних програм, аргументовано використовує їх у різних ситуаціях, уміє знаходити інформацію та аналізувати її, ставити і розв'язувати проблеми</w:t>
            </w:r>
          </w:p>
        </w:tc>
      </w:tr>
      <w:tr w:rsidR="006D596D" w:rsidRPr="006D596D" w:rsidTr="006D596D">
        <w:tc>
          <w:tcPr>
            <w:tcW w:w="1560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bCs/>
                <w:sz w:val="17"/>
                <w:szCs w:val="17"/>
                <w:bdr w:val="none" w:sz="0" w:space="0" w:color="auto" w:frame="1"/>
                <w:lang w:eastAsia="uk-UA"/>
              </w:rPr>
              <w:t> </w:t>
            </w:r>
          </w:p>
        </w:tc>
        <w:tc>
          <w:tcPr>
            <w:tcW w:w="70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12</w:t>
            </w:r>
          </w:p>
        </w:tc>
        <w:tc>
          <w:tcPr>
            <w:tcW w:w="7365" w:type="dxa"/>
            <w:tcBorders>
              <w:top w:val="single" w:sz="6" w:space="0" w:color="B4AAAA"/>
              <w:left w:val="single" w:sz="6" w:space="0" w:color="B4AAAA"/>
              <w:bottom w:val="single" w:sz="6" w:space="0" w:color="B4AAAA"/>
              <w:right w:val="single" w:sz="6" w:space="0" w:color="B4AAAA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6D596D" w:rsidRPr="006D596D" w:rsidRDefault="006D596D" w:rsidP="006D596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uk-UA"/>
              </w:rPr>
            </w:pPr>
            <w:r w:rsidRPr="006D596D">
              <w:rPr>
                <w:rFonts w:ascii="Arial" w:eastAsia="Times New Roman" w:hAnsi="Arial" w:cs="Arial"/>
                <w:sz w:val="17"/>
                <w:szCs w:val="17"/>
                <w:lang w:eastAsia="uk-UA"/>
              </w:rPr>
              <w:t>Учень (учениця) має системні, міцні знання в обсязі та в межах вимог навчальних програм, усвідомлено використовує їх у стандартних та нестандартних ситуаціях. Уміє самостійно аналізувати, оцінювати, узагальнювати опанований матеріал, самостійно користуватися джерелами інформації, приймати рішення</w:t>
            </w:r>
          </w:p>
        </w:tc>
      </w:tr>
    </w:tbl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sz w:val="21"/>
          <w:szCs w:val="21"/>
          <w:lang w:eastAsia="uk-UA"/>
        </w:rPr>
        <w:br/>
      </w:r>
      <w:bookmarkStart w:id="0" w:name="_GoBack"/>
      <w:bookmarkEnd w:id="0"/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>Видами оцінювання навчальних досягнень учнів 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є поточне, тематичне, семестрове, річне оцінювання та державна підсумкова атестація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Поточне оцінювання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noBreakHyphen/>
        <w:t xml:space="preserve"> це процес встановлення рівня навчальних досягнень учня (учениці) в оволодінні змістом предмета, уміннями та навичками відповідно до вимог навчальних програм.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Об'єктом поточного оцінювання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 рівня навчальних досягнень учнів є знання, вміння та навички, самостійність оцінних суджень, досвід творчої діяльності та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емоційно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-ціннісного ставлення до навколишньої дійсності.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Поточне оцінювання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здійснюється у процесі поурочного вивчення теми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.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Його основними завдання є:</w:t>
      </w:r>
      <w:r w:rsidRPr="006D596D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lang w:eastAsia="uk-UA"/>
        </w:rPr>
        <w:t>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встановлення й оцінювання рівнів розуміння і первинного засвоєння окремих елементів змісту теми, встановлення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зв'язків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між ними та засвоєним змістом попередніх тем, закріплення знань, умінь і навичок.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Формами поточного оцінювання є індивідуальне, групове та фронтальне опитування; робота з діаграмами, графіками, схемами; зарисовки біологічних об'єктів; робота з контурними картами; виконання учнями різних видів письмових робіт; взаємоконтроль учнів у парах і групах; самоконтроль тощо.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Інформація, отримана на підставі поточного контролю, є основною для коригування роботи вчителя на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уроці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Тематичному оцінюванню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навчальних досягнень підлягають основні результати вивчення теми (розділу).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Тематичне оцінювання навчальних досягнень учнів забезпечує:</w:t>
      </w:r>
    </w:p>
    <w:p w:rsidR="006D596D" w:rsidRPr="006D596D" w:rsidRDefault="006D596D" w:rsidP="006D596D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усунення безсистемності в оцінюванні;</w:t>
      </w:r>
    </w:p>
    <w:p w:rsidR="006D596D" w:rsidRPr="006D596D" w:rsidRDefault="006D596D" w:rsidP="006D596D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підвищення об'єктивності оцінки знань, навичок і вмінь;</w:t>
      </w:r>
    </w:p>
    <w:p w:rsidR="006D596D" w:rsidRPr="006D596D" w:rsidRDefault="006D596D" w:rsidP="006D596D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індивідуальний та диференційований підхід до організації навчання;</w:t>
      </w:r>
    </w:p>
    <w:p w:rsidR="006D596D" w:rsidRPr="006D596D" w:rsidRDefault="006D596D" w:rsidP="006D596D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систематизацію й узагальнення навчального матеріалу;</w:t>
      </w:r>
    </w:p>
    <w:p w:rsidR="006D596D" w:rsidRPr="006D596D" w:rsidRDefault="006D596D" w:rsidP="006D596D">
      <w:pPr>
        <w:numPr>
          <w:ilvl w:val="0"/>
          <w:numId w:val="3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концентрацію уваги учнів до найсуттєвішого в системі знань з кожного предмета.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Тематична оцінка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виставляється  на підставі результатів опанування учнями матеріалу теми впродовж її вивчення з урахуванням поточних оцінок, різних видів навчальних робіт (практичних, лабораторних, самостійних, творчих, контрольних робіт) та навчальної активності школярів.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Перед початком вивчення чергової теми всі учні мають бути ознайомлені з тривалістю вивчення теми (кількість занять); кількістю й тематикою обов'язкових робіт і термінами їх проведення; умовами оцінювання.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Оцінка за семестр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виставляється за результатами тематичного оцінювання, а 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за рік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noBreakHyphen/>
        <w:t xml:space="preserve"> на основі семестрових оцінок.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Учень (учениця) має право на підвищення семестрової оцінки. При цьому потрібно мати на увазі, що відповідно до Положення про золоту медаль "За високі досягнення в навчанні" та срібну медаль "За досягнення в навчанні", затвердженого наказом Міністерства освіти і науки України від 17.03.08 № 186 та погоджено Міністерством юстиції України № 279/14970 від 02.04.08, підвищення результатів семестрового оцінювання шляхом переатестації не дає підстав для нагородження випускників золотою або срібною медалями.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Більш гнучкої, різнопланової системи оцінювання потребує 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профільна старша школа,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яка на основі диференційованого навчання повинна враховувати не лише навчальні досягнення, але і творчі, проектно-дослідницькі, особистісні, соціально значущі результати, уміння вирішувати проблеми, що виникають у різних життєвих ситуаціях.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Поряд з іншими формами оцінювання ефективною у старшій школі є 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рейтингова система, 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яка сприяє формуванню ключових </w:t>
      </w:r>
      <w:proofErr w:type="spellStart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компетентностей</w:t>
      </w:r>
      <w:proofErr w:type="spellEnd"/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і створює можливості для:</w:t>
      </w:r>
    </w:p>
    <w:p w:rsidR="006D596D" w:rsidRPr="006D596D" w:rsidRDefault="006D596D" w:rsidP="006D596D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підвищення мотивації учнів до само навчання та само оцінювання;</w:t>
      </w:r>
    </w:p>
    <w:p w:rsidR="006D596D" w:rsidRPr="006D596D" w:rsidRDefault="006D596D" w:rsidP="006D596D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розширення можливості в індивідуальній підготовленості учнів на кожному етапі навчального процесу;</w:t>
      </w:r>
    </w:p>
    <w:p w:rsidR="006D596D" w:rsidRPr="006D596D" w:rsidRDefault="006D596D" w:rsidP="006D596D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підвищення об'єктивності оцінювання не лише протягом навчального року, а й за весь період навчання у старшій школі;</w:t>
      </w:r>
    </w:p>
    <w:p w:rsidR="006D596D" w:rsidRPr="006D596D" w:rsidRDefault="006D596D" w:rsidP="006D596D">
      <w:pPr>
        <w:numPr>
          <w:ilvl w:val="0"/>
          <w:numId w:val="4"/>
        </w:numPr>
        <w:shd w:val="clear" w:color="auto" w:fill="FFFFFF"/>
        <w:spacing w:before="30"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градації значущості балів, які отримують учні за виконання різних видів робіт (самостійна робота, підсумкова робота, творча робота, олімпіади, виставки, конкурси творчих робіт, науково-дослідні </w:t>
      </w: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lastRenderedPageBreak/>
        <w:t>й художні проекти, діяльність в органах учнівського самоврядування, у соціально-корисних проектах тощо).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Упровадження рейтингу навчальних досягнень передбачає побудову учнем (ученицею) індивідуальної освітньої програми, яка дозволить учителям і батькам учнів аналізувати їхній освітній поступ та його (її) досягнення, виявляти помилки, а також регулювати форми й види освітньої діяльності.</w:t>
      </w:r>
    </w:p>
    <w:p w:rsidR="006D596D" w:rsidRPr="006D596D" w:rsidRDefault="006D596D" w:rsidP="006D5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З метою оцінювання індивідуальних досягнень учнів у до профільній та профільній школі може бути використаний метод оцінювання </w:t>
      </w:r>
      <w:r w:rsidRPr="006D596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>портфоліо.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Основна суть портфоліо - «показати все, на що ти здібний(а)». Педагогічна ідея портфоліо передбачає зміщення акценту з незнання учнів на індивідуальні досягнення, їх активну участь у накопиченні різних видів робіт, які засвідчують рух в індивідуальному розвитку; інтеграцію кількісних і якісних оцінок; підвищення ролі самооцінки.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Таке оцінювання передбачає певну підготовку: визначення критеріїв для включення учнівських напрацювань до портфоліо; форми подання матеріалу; спланованість оцінного процесу; елементи самооцінки з боку учня тощо.</w:t>
      </w:r>
    </w:p>
    <w:p w:rsidR="006D596D" w:rsidRPr="006D596D" w:rsidRDefault="006D596D" w:rsidP="006D596D">
      <w:pPr>
        <w:shd w:val="clear" w:color="auto" w:fill="FFFFFF"/>
        <w:spacing w:after="21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6D596D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У процесі навчання, зокрема під час оцінювання, вчителю важливо виявляти доброзичливість, вимогливість поєднувати з індивідуальним підходом, тобто порівнювати виявлені досягнення учня (учениці) не тільки з нормою, а з його (її) попередніми невдачами чи успіхами.</w:t>
      </w:r>
    </w:p>
    <w:p w:rsidR="008116F2" w:rsidRDefault="008116F2"/>
    <w:sectPr w:rsidR="008116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7AA6"/>
    <w:multiLevelType w:val="multilevel"/>
    <w:tmpl w:val="068ED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73A0E"/>
    <w:multiLevelType w:val="multilevel"/>
    <w:tmpl w:val="F6A0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0470F"/>
    <w:multiLevelType w:val="multilevel"/>
    <w:tmpl w:val="7A463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3A6ABD"/>
    <w:multiLevelType w:val="multilevel"/>
    <w:tmpl w:val="29202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07"/>
    <w:rsid w:val="006D596D"/>
    <w:rsid w:val="00711107"/>
    <w:rsid w:val="0081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DE53"/>
  <w15:chartTrackingRefBased/>
  <w15:docId w15:val="{EC0C976E-A93D-40D8-BAD6-D0FC2D1D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11049</Words>
  <Characters>6299</Characters>
  <Application>Microsoft Office Word</Application>
  <DocSecurity>0</DocSecurity>
  <Lines>52</Lines>
  <Paragraphs>34</Paragraphs>
  <ScaleCrop>false</ScaleCrop>
  <Company>Інститут Модернізації та Змісту освіти</Company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651351@ukr.net</dc:creator>
  <cp:keywords/>
  <dc:description/>
  <cp:lastModifiedBy>651351@ukr.net</cp:lastModifiedBy>
  <cp:revision>3</cp:revision>
  <dcterms:created xsi:type="dcterms:W3CDTF">2021-04-14T09:27:00Z</dcterms:created>
  <dcterms:modified xsi:type="dcterms:W3CDTF">2021-04-14T09:29:00Z</dcterms:modified>
</cp:coreProperties>
</file>